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44264" w14:textId="0E26F3ED" w:rsidR="0017170D" w:rsidRPr="00762544" w:rsidRDefault="00FA2E00" w:rsidP="0017170D">
      <w:pPr>
        <w:spacing w:after="0" w:line="240" w:lineRule="auto"/>
        <w:jc w:val="center"/>
        <w:rPr>
          <w:rFonts w:ascii="Twinkl" w:eastAsia="Times New Roman" w:hAnsi="Twinkl" w:cs="Arial"/>
          <w:b/>
          <w:bCs/>
          <w:sz w:val="36"/>
          <w:szCs w:val="36"/>
          <w:u w:val="single"/>
          <w:shd w:val="clear" w:color="auto" w:fill="FFFFFF"/>
          <w:lang w:eastAsia="en-GB"/>
        </w:rPr>
      </w:pPr>
      <w:r>
        <w:rPr>
          <w:rFonts w:ascii="Twinkl" w:eastAsia="Times New Roman" w:hAnsi="Twinkl" w:cs="Arial"/>
          <w:b/>
          <w:bCs/>
          <w:sz w:val="36"/>
          <w:szCs w:val="36"/>
          <w:u w:val="single"/>
          <w:shd w:val="clear" w:color="auto" w:fill="FFFFFF"/>
          <w:lang w:eastAsia="en-GB"/>
        </w:rPr>
        <w:t>The Boy, the Mole, the Fox and the Horse</w:t>
      </w:r>
    </w:p>
    <w:p w14:paraId="0BC6C237" w14:textId="77777777" w:rsidR="0017170D" w:rsidRPr="00762544" w:rsidRDefault="0017170D" w:rsidP="0017170D">
      <w:pPr>
        <w:spacing w:after="0" w:line="240" w:lineRule="auto"/>
        <w:jc w:val="center"/>
        <w:rPr>
          <w:rFonts w:ascii="Twinkl" w:eastAsia="Times New Roman" w:hAnsi="Twinkl" w:cs="Arial"/>
          <w:b/>
          <w:bCs/>
          <w:sz w:val="40"/>
          <w:szCs w:val="40"/>
          <w:u w:val="single"/>
          <w:shd w:val="clear" w:color="auto" w:fill="FFFFFF"/>
          <w:lang w:eastAsia="en-GB"/>
        </w:rPr>
      </w:pPr>
    </w:p>
    <w:p w14:paraId="3B1A9C51" w14:textId="77777777" w:rsidR="00FA2E00" w:rsidRDefault="00FA2E00" w:rsidP="00A72F9B">
      <w:pPr>
        <w:spacing w:after="0" w:line="240" w:lineRule="auto"/>
        <w:rPr>
          <w:rFonts w:ascii="Twinkl" w:hAnsi="Twinkl" w:cs="Arial"/>
          <w:sz w:val="24"/>
          <w:szCs w:val="24"/>
          <w:shd w:val="clear" w:color="auto" w:fill="F9F9F9"/>
        </w:rPr>
      </w:pPr>
      <w:r w:rsidRPr="00FA2E00">
        <w:rPr>
          <w:rFonts w:ascii="Twinkl" w:hAnsi="Twinkl" w:cs="Arial"/>
          <w:sz w:val="24"/>
          <w:szCs w:val="24"/>
          <w:shd w:val="clear" w:color="auto" w:fill="F9F9F9"/>
        </w:rPr>
        <w:t xml:space="preserve">Hear the beautiful story of The Boy, The Mole, The Fox and The Horse read aloud. </w:t>
      </w:r>
      <w:hyperlink r:id="rId5" w:history="1">
        <w:r w:rsidRPr="001F401A">
          <w:rPr>
            <w:rStyle w:val="Hyperlink"/>
          </w:rPr>
          <w:t>https://www.youtube.com/watch?v=81b4i9jQhck</w:t>
        </w:r>
      </w:hyperlink>
      <w:r>
        <w:t xml:space="preserve"> </w:t>
      </w:r>
      <w:r w:rsidR="00A72F9B" w:rsidRPr="00762544">
        <w:rPr>
          <w:rFonts w:ascii="Twinkl" w:eastAsia="Times New Roman" w:hAnsi="Twinkl" w:cs="Arial"/>
          <w:sz w:val="24"/>
          <w:szCs w:val="24"/>
          <w:lang w:eastAsia="en-GB"/>
        </w:rPr>
        <w:br/>
      </w:r>
      <w:r w:rsidR="00A72F9B" w:rsidRPr="00762544">
        <w:rPr>
          <w:rFonts w:ascii="Twinkl" w:eastAsia="Times New Roman" w:hAnsi="Twinkl" w:cs="Arial"/>
          <w:sz w:val="24"/>
          <w:szCs w:val="24"/>
          <w:lang w:eastAsia="en-GB"/>
        </w:rPr>
        <w:br/>
      </w:r>
      <w:r w:rsidRPr="00FA2E00">
        <w:rPr>
          <w:rFonts w:ascii="Twinkl" w:hAnsi="Twinkl" w:cs="Arial"/>
          <w:sz w:val="24"/>
          <w:szCs w:val="24"/>
          <w:shd w:val="clear" w:color="auto" w:fill="F9F9F9"/>
        </w:rPr>
        <w:t xml:space="preserve">It is a beautiful book that has impacted so many people around the world. </w:t>
      </w:r>
    </w:p>
    <w:p w14:paraId="76917847" w14:textId="1C7ADE1F" w:rsidR="00A72F9B" w:rsidRPr="00FA2E00" w:rsidRDefault="00FA2E00" w:rsidP="00A72F9B">
      <w:pPr>
        <w:spacing w:after="0" w:line="240" w:lineRule="auto"/>
        <w:rPr>
          <w:rFonts w:ascii="Twinkl" w:hAnsi="Twinkl" w:cs="Arial"/>
          <w:sz w:val="24"/>
          <w:szCs w:val="24"/>
          <w:shd w:val="clear" w:color="auto" w:fill="F9F9F9"/>
        </w:rPr>
      </w:pPr>
      <w:r w:rsidRPr="00FA2E00">
        <w:rPr>
          <w:rFonts w:ascii="Twinkl" w:hAnsi="Twinkl" w:cs="Arial"/>
          <w:sz w:val="24"/>
          <w:szCs w:val="24"/>
          <w:shd w:val="clear" w:color="auto" w:fill="F9F9F9"/>
        </w:rPr>
        <w:t>"The boy is full of questions</w:t>
      </w:r>
      <w:r>
        <w:rPr>
          <w:rFonts w:ascii="Twinkl" w:hAnsi="Twinkl" w:cs="Arial"/>
          <w:sz w:val="24"/>
          <w:szCs w:val="24"/>
          <w:shd w:val="clear" w:color="auto" w:fill="F9F9F9"/>
        </w:rPr>
        <w:t>.</w:t>
      </w:r>
      <w:r w:rsidRPr="00FA2E00">
        <w:rPr>
          <w:rFonts w:ascii="Twinkl" w:hAnsi="Twinkl" w:cs="Arial"/>
          <w:sz w:val="24"/>
          <w:szCs w:val="24"/>
          <w:shd w:val="clear" w:color="auto" w:fill="F9F9F9"/>
        </w:rPr>
        <w:t xml:space="preserve"> The mole is greedy for cake</w:t>
      </w:r>
      <w:r>
        <w:rPr>
          <w:rFonts w:ascii="Twinkl" w:hAnsi="Twinkl" w:cs="Arial"/>
          <w:sz w:val="24"/>
          <w:szCs w:val="24"/>
          <w:shd w:val="clear" w:color="auto" w:fill="F9F9F9"/>
        </w:rPr>
        <w:t>.</w:t>
      </w:r>
      <w:r w:rsidRPr="00FA2E00">
        <w:rPr>
          <w:rFonts w:ascii="Twinkl" w:hAnsi="Twinkl" w:cs="Arial"/>
          <w:sz w:val="24"/>
          <w:szCs w:val="24"/>
          <w:shd w:val="clear" w:color="auto" w:fill="F9F9F9"/>
        </w:rPr>
        <w:t xml:space="preserve"> The fox is mainly silent and wary because he's been hurt by life. The horse is the biggest thing they've ever encountered, and also the gentlest."</w:t>
      </w:r>
    </w:p>
    <w:p w14:paraId="16587663" w14:textId="31F02AF0" w:rsidR="00A72F9B" w:rsidRPr="00762544" w:rsidRDefault="00A72F9B" w:rsidP="00705E70">
      <w:pPr>
        <w:spacing w:after="0" w:line="240" w:lineRule="auto"/>
        <w:rPr>
          <w:rFonts w:ascii="Twinkl" w:eastAsia="Times New Roman" w:hAnsi="Twinkl" w:cs="Arial"/>
          <w:sz w:val="24"/>
          <w:szCs w:val="24"/>
          <w:lang w:eastAsia="en-GB"/>
        </w:rPr>
      </w:pPr>
      <w:r w:rsidRPr="00762544">
        <w:rPr>
          <w:rFonts w:ascii="Twinkl" w:eastAsia="Times New Roman" w:hAnsi="Twinkl" w:cs="Arial"/>
          <w:sz w:val="24"/>
          <w:szCs w:val="24"/>
          <w:lang w:eastAsia="en-GB"/>
        </w:rPr>
        <w:br/>
      </w:r>
      <w:r w:rsidRPr="00762544">
        <w:rPr>
          <w:rFonts w:ascii="Twinkl" w:eastAsia="Times New Roman" w:hAnsi="Twinkl" w:cs="Arial"/>
          <w:sz w:val="24"/>
          <w:szCs w:val="24"/>
          <w:shd w:val="clear" w:color="auto" w:fill="FFFFFF"/>
          <w:lang w:eastAsia="en-GB"/>
        </w:rPr>
        <w:t xml:space="preserve">There are a number of writing opportunities </w:t>
      </w:r>
      <w:r w:rsidR="00491ECF" w:rsidRPr="00762544">
        <w:rPr>
          <w:rFonts w:ascii="Twinkl" w:eastAsia="Times New Roman" w:hAnsi="Twinkl" w:cs="Arial"/>
          <w:sz w:val="24"/>
          <w:szCs w:val="24"/>
          <w:shd w:val="clear" w:color="auto" w:fill="FFFFFF"/>
          <w:lang w:eastAsia="en-GB"/>
        </w:rPr>
        <w:t>to complete, the children may choose which activities they want to complete in any order</w:t>
      </w:r>
      <w:r w:rsidR="00705E70" w:rsidRPr="00762544">
        <w:rPr>
          <w:rFonts w:ascii="Twinkl" w:eastAsia="Times New Roman" w:hAnsi="Twinkl" w:cs="Arial"/>
          <w:sz w:val="24"/>
          <w:szCs w:val="24"/>
          <w:shd w:val="clear" w:color="auto" w:fill="FFFFFF"/>
          <w:lang w:eastAsia="en-GB"/>
        </w:rPr>
        <w:t>.</w:t>
      </w:r>
      <w:r w:rsidRPr="00762544">
        <w:rPr>
          <w:rFonts w:ascii="Twinkl" w:eastAsia="Times New Roman" w:hAnsi="Twinkl" w:cs="Arial"/>
          <w:sz w:val="24"/>
          <w:szCs w:val="24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358"/>
      </w:tblGrid>
      <w:tr w:rsidR="00705E70" w:rsidRPr="00762544" w14:paraId="29A09823" w14:textId="77777777" w:rsidTr="00CE1421">
        <w:trPr>
          <w:trHeight w:val="973"/>
        </w:trPr>
        <w:tc>
          <w:tcPr>
            <w:tcW w:w="4673" w:type="dxa"/>
          </w:tcPr>
          <w:p w14:paraId="4504E598" w14:textId="1ECF695B" w:rsidR="00705E70" w:rsidRPr="00762544" w:rsidRDefault="00705E70" w:rsidP="00A72F9B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762544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>Task</w:t>
            </w:r>
          </w:p>
        </w:tc>
        <w:tc>
          <w:tcPr>
            <w:tcW w:w="1985" w:type="dxa"/>
          </w:tcPr>
          <w:p w14:paraId="67E8CEFC" w14:textId="597A76F1" w:rsidR="00705E70" w:rsidRPr="00762544" w:rsidRDefault="00705E70" w:rsidP="00A72F9B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762544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 xml:space="preserve">Completed </w:t>
            </w:r>
            <w:r w:rsidRPr="00762544">
              <w:rPr>
                <w:rFonts w:ascii="MS Gothic" w:eastAsia="MS Gothic" w:hAnsi="MS Gothic" w:cs="MS Gothic" w:hint="eastAsia"/>
                <w:b/>
                <w:color w:val="00B050"/>
                <w:shd w:val="clear" w:color="auto" w:fill="FFFFFF"/>
              </w:rPr>
              <w:t>✔</w:t>
            </w:r>
          </w:p>
        </w:tc>
        <w:tc>
          <w:tcPr>
            <w:tcW w:w="2358" w:type="dxa"/>
          </w:tcPr>
          <w:p w14:paraId="47046A4C" w14:textId="2FD7201B" w:rsidR="00705E70" w:rsidRPr="00762544" w:rsidRDefault="00944786" w:rsidP="00A72F9B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762544">
              <w:rPr>
                <w:rFonts w:ascii="Twinkl" w:eastAsia="Times New Roman" w:hAnsi="Twink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5320F58B" wp14:editId="422AEA9A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245745</wp:posOffset>
                  </wp:positionV>
                  <wp:extent cx="657225" cy="281305"/>
                  <wp:effectExtent l="0" t="0" r="9525" b="4445"/>
                  <wp:wrapTight wrapText="bothSides">
                    <wp:wrapPolygon edited="0">
                      <wp:start x="0" y="0"/>
                      <wp:lineTo x="0" y="20479"/>
                      <wp:lineTo x="21287" y="20479"/>
                      <wp:lineTo x="2128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5E70" w:rsidRPr="00762544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>How do you think it went?</w:t>
            </w:r>
          </w:p>
          <w:p w14:paraId="6959806C" w14:textId="67CA11A3" w:rsidR="00705E70" w:rsidRPr="00762544" w:rsidRDefault="00705E70" w:rsidP="00A72F9B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</w:p>
        </w:tc>
      </w:tr>
      <w:tr w:rsidR="00705E70" w:rsidRPr="00762544" w14:paraId="5BB3F560" w14:textId="77777777" w:rsidTr="00CE1421">
        <w:tc>
          <w:tcPr>
            <w:tcW w:w="4673" w:type="dxa"/>
          </w:tcPr>
          <w:p w14:paraId="10F93595" w14:textId="7C3B5A2F" w:rsidR="00944786" w:rsidRPr="00871513" w:rsidRDefault="00944786" w:rsidP="00871513">
            <w:pPr>
              <w:numPr>
                <w:ilvl w:val="0"/>
                <w:numId w:val="1"/>
              </w:numPr>
              <w:spacing w:before="45"/>
              <w:rPr>
                <w:rFonts w:ascii="Twinkl" w:eastAsia="Times New Roman" w:hAnsi="Twinkl" w:cs="Arial"/>
                <w:lang w:eastAsia="en-GB"/>
              </w:rPr>
            </w:pPr>
            <w:r w:rsidRPr="00871513">
              <w:rPr>
                <w:rFonts w:ascii="Twinkl" w:eastAsia="Times New Roman" w:hAnsi="Twinkl" w:cs="Arial"/>
                <w:lang w:eastAsia="en-GB"/>
              </w:rPr>
              <w:t xml:space="preserve"> </w:t>
            </w:r>
            <w:r w:rsidR="00871513" w:rsidRPr="00871513">
              <w:rPr>
                <w:rFonts w:ascii="Twinkl" w:eastAsia="Times New Roman" w:hAnsi="Twinkl" w:cs="Arial"/>
                <w:lang w:eastAsia="en-GB"/>
              </w:rPr>
              <w:t xml:space="preserve">In the story the Horse says to the boy </w:t>
            </w:r>
            <w:r w:rsidR="00871513" w:rsidRPr="00871513">
              <w:rPr>
                <w:rFonts w:ascii="Twinkl" w:eastAsia="Times New Roman" w:hAnsi="Twinkl" w:cs="Arial"/>
                <w:i/>
                <w:iCs/>
                <w:color w:val="0070C0"/>
                <w:lang w:eastAsia="en-GB"/>
              </w:rPr>
              <w:t>“You fell – but I’ve got you”</w:t>
            </w:r>
            <w:r w:rsidR="00871513">
              <w:rPr>
                <w:rFonts w:ascii="Twinkl" w:eastAsia="Times New Roman" w:hAnsi="Twinkl" w:cs="Arial"/>
                <w:lang w:eastAsia="en-GB"/>
              </w:rPr>
              <w:t xml:space="preserve">. The animals in the story become great friends. </w:t>
            </w:r>
            <w:r w:rsidR="00871513" w:rsidRPr="00871513">
              <w:rPr>
                <w:rFonts w:ascii="Twinkl" w:eastAsia="Times New Roman" w:hAnsi="Twinkl" w:cs="Arial"/>
                <w:lang w:eastAsia="en-GB"/>
              </w:rPr>
              <w:t>What do you think makes a good friend? Can you write a recipe for a good friendship?</w:t>
            </w:r>
            <w:r w:rsidR="00871513">
              <w:rPr>
                <w:rFonts w:ascii="Twinkl" w:eastAsia="Times New Roman" w:hAnsi="Twinkl" w:cs="Arial"/>
                <w:lang w:eastAsia="en-GB"/>
              </w:rPr>
              <w:t xml:space="preserve"> Please see the PowerPoint for help and ideas.</w:t>
            </w:r>
          </w:p>
        </w:tc>
        <w:tc>
          <w:tcPr>
            <w:tcW w:w="1985" w:type="dxa"/>
          </w:tcPr>
          <w:p w14:paraId="438957D1" w14:textId="77777777" w:rsidR="00705E70" w:rsidRPr="00762544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2358" w:type="dxa"/>
          </w:tcPr>
          <w:p w14:paraId="06FAB9BB" w14:textId="39BFB827" w:rsidR="00705E70" w:rsidRPr="00762544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705E70" w:rsidRPr="00762544" w14:paraId="25346EBD" w14:textId="77777777" w:rsidTr="00CE1421">
        <w:tc>
          <w:tcPr>
            <w:tcW w:w="4673" w:type="dxa"/>
          </w:tcPr>
          <w:p w14:paraId="21D957CB" w14:textId="1935F5AC" w:rsidR="00705E70" w:rsidRPr="00551F79" w:rsidRDefault="00FA2E00" w:rsidP="00551F79">
            <w:pPr>
              <w:pStyle w:val="ListParagraph"/>
              <w:numPr>
                <w:ilvl w:val="0"/>
                <w:numId w:val="1"/>
              </w:numPr>
              <w:spacing w:before="45"/>
              <w:rPr>
                <w:rFonts w:ascii="Twinkl" w:hAnsi="Twinkl"/>
                <w:shd w:val="clear" w:color="auto" w:fill="FFFFFF"/>
              </w:rPr>
            </w:pPr>
            <w:r w:rsidRPr="00551F79">
              <w:rPr>
                <w:rFonts w:ascii="Twinkl" w:hAnsi="Twinkl"/>
                <w:shd w:val="clear" w:color="auto" w:fill="FFFFFF"/>
              </w:rPr>
              <w:t>“</w:t>
            </w:r>
            <w:r w:rsidRPr="00551F79">
              <w:rPr>
                <w:rFonts w:ascii="Twinkl" w:hAnsi="Twinkl"/>
                <w:i/>
                <w:iCs/>
                <w:color w:val="0070C0"/>
                <w:shd w:val="clear" w:color="auto" w:fill="FFFFFF"/>
              </w:rPr>
              <w:t xml:space="preserve">One </w:t>
            </w:r>
            <w:r w:rsidRPr="00551F79">
              <w:rPr>
                <w:rFonts w:ascii="Twinkl" w:hAnsi="Twinkl"/>
                <w:i/>
                <w:iCs/>
                <w:color w:val="0070C0"/>
                <w:shd w:val="clear" w:color="auto" w:fill="FFFFFF"/>
              </w:rPr>
              <w:t>of our greatest freedoms is how we react to things</w:t>
            </w:r>
            <w:r w:rsidRPr="00551F79">
              <w:rPr>
                <w:rFonts w:ascii="Twinkl" w:hAnsi="Twinkl"/>
                <w:shd w:val="clear" w:color="auto" w:fill="FFFFFF"/>
              </w:rPr>
              <w:t>”. This line is very true and can help us when things may not go the way we wanted or expected. Do you have a favourite line in the story? Why? Does it help you in any way?</w:t>
            </w:r>
          </w:p>
        </w:tc>
        <w:tc>
          <w:tcPr>
            <w:tcW w:w="1985" w:type="dxa"/>
          </w:tcPr>
          <w:p w14:paraId="2A09BA26" w14:textId="77777777" w:rsidR="00705E70" w:rsidRPr="00762544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2358" w:type="dxa"/>
          </w:tcPr>
          <w:p w14:paraId="52370E82" w14:textId="77777777" w:rsidR="00705E70" w:rsidRPr="00762544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705E70" w:rsidRPr="00762544" w14:paraId="5E9CC7A8" w14:textId="77777777" w:rsidTr="00CE1421">
        <w:tc>
          <w:tcPr>
            <w:tcW w:w="4673" w:type="dxa"/>
          </w:tcPr>
          <w:p w14:paraId="67891682" w14:textId="7419A57F" w:rsidR="00705E70" w:rsidRPr="00551F79" w:rsidRDefault="00FA2E00" w:rsidP="00551F79">
            <w:pPr>
              <w:pStyle w:val="ListParagraph"/>
              <w:numPr>
                <w:ilvl w:val="0"/>
                <w:numId w:val="1"/>
              </w:numPr>
              <w:spacing w:before="45"/>
              <w:rPr>
                <w:rFonts w:ascii="Twinkl" w:eastAsia="Times New Roman" w:hAnsi="Twinkl" w:cs="Arial"/>
                <w:lang w:eastAsia="en-GB"/>
              </w:rPr>
            </w:pPr>
            <w:r w:rsidRPr="00551F79">
              <w:rPr>
                <w:rFonts w:ascii="Twinkl" w:eastAsia="Times New Roman" w:hAnsi="Twinkl" w:cs="Arial"/>
                <w:lang w:eastAsia="en-GB"/>
              </w:rPr>
              <w:t xml:space="preserve"> In this story, the boy says “</w:t>
            </w:r>
            <w:r w:rsidRPr="00551F79">
              <w:rPr>
                <w:rFonts w:ascii="Twinkl" w:eastAsia="Times New Roman" w:hAnsi="Twinkl" w:cs="Arial"/>
                <w:i/>
                <w:iCs/>
                <w:color w:val="0070C0"/>
                <w:lang w:eastAsia="en-GB"/>
              </w:rPr>
              <w:t>Sometimes I think you believe in me more than I do</w:t>
            </w:r>
            <w:r w:rsidRPr="00551F79">
              <w:rPr>
                <w:rFonts w:ascii="Twinkl" w:eastAsia="Times New Roman" w:hAnsi="Twinkl" w:cs="Arial"/>
                <w:lang w:eastAsia="en-GB"/>
              </w:rPr>
              <w:t xml:space="preserve">”. </w:t>
            </w:r>
            <w:r w:rsidR="00AD6A9F" w:rsidRPr="00551F79">
              <w:rPr>
                <w:rFonts w:ascii="Twinkl" w:eastAsia="Times New Roman" w:hAnsi="Twinkl" w:cs="Arial"/>
                <w:lang w:eastAsia="en-GB"/>
              </w:rPr>
              <w:t>It is true that often</w:t>
            </w:r>
            <w:r w:rsidRPr="00551F79">
              <w:rPr>
                <w:rFonts w:ascii="Twinkl" w:eastAsia="Times New Roman" w:hAnsi="Twinkl" w:cs="Arial"/>
                <w:lang w:eastAsia="en-GB"/>
              </w:rPr>
              <w:t xml:space="preserve"> we don’t believe in ourselves as much as we should! </w:t>
            </w:r>
            <w:r w:rsidR="00AD6A9F" w:rsidRPr="00551F79">
              <w:rPr>
                <w:rFonts w:ascii="Twinkl" w:eastAsia="Times New Roman" w:hAnsi="Twinkl" w:cs="Arial"/>
                <w:lang w:eastAsia="en-GB"/>
              </w:rPr>
              <w:t xml:space="preserve">Can you think about ways in which you are proud of yourself? What have you worked hard at? </w:t>
            </w:r>
          </w:p>
        </w:tc>
        <w:tc>
          <w:tcPr>
            <w:tcW w:w="1985" w:type="dxa"/>
          </w:tcPr>
          <w:p w14:paraId="11316EDE" w14:textId="77777777" w:rsidR="00705E70" w:rsidRPr="00762544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2358" w:type="dxa"/>
          </w:tcPr>
          <w:p w14:paraId="3076F4DE" w14:textId="77777777" w:rsidR="00705E70" w:rsidRPr="00762544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705E70" w:rsidRPr="00762544" w14:paraId="00096E37" w14:textId="77777777" w:rsidTr="00CE1421">
        <w:tc>
          <w:tcPr>
            <w:tcW w:w="4673" w:type="dxa"/>
          </w:tcPr>
          <w:p w14:paraId="7CF55AB1" w14:textId="0319FE14" w:rsidR="00551F79" w:rsidRDefault="00AD6A9F" w:rsidP="00551F79">
            <w:pPr>
              <w:pStyle w:val="ListParagraph"/>
              <w:numPr>
                <w:ilvl w:val="0"/>
                <w:numId w:val="1"/>
              </w:numPr>
              <w:spacing w:before="45"/>
              <w:rPr>
                <w:rFonts w:ascii="Twinkl" w:eastAsia="Times New Roman" w:hAnsi="Twinkl" w:cs="Arial"/>
                <w:lang w:eastAsia="en-GB"/>
              </w:rPr>
            </w:pPr>
            <w:r w:rsidRPr="00551F79">
              <w:rPr>
                <w:rFonts w:ascii="Twinkl" w:eastAsia="Times New Roman" w:hAnsi="Twinkl" w:cs="Arial"/>
                <w:lang w:eastAsia="en-GB"/>
              </w:rPr>
              <w:t xml:space="preserve"> </w:t>
            </w:r>
            <w:bookmarkStart w:id="0" w:name="_Hlk40877267"/>
            <w:r w:rsidRPr="00551F79">
              <w:rPr>
                <w:rFonts w:ascii="Twinkl" w:eastAsia="Times New Roman" w:hAnsi="Twinkl" w:cs="Arial"/>
                <w:lang w:eastAsia="en-GB"/>
              </w:rPr>
              <w:t xml:space="preserve">Life can be really busy sometimes, with lots of things </w:t>
            </w:r>
            <w:r w:rsidR="00944786" w:rsidRPr="00551F79">
              <w:rPr>
                <w:rFonts w:ascii="Twinkl" w:eastAsia="Times New Roman" w:hAnsi="Twinkl" w:cs="Arial"/>
                <w:lang w:eastAsia="en-GB"/>
              </w:rPr>
              <w:t xml:space="preserve">going on </w:t>
            </w:r>
            <w:r w:rsidRPr="00551F79">
              <w:rPr>
                <w:rFonts w:ascii="Twinkl" w:eastAsia="Times New Roman" w:hAnsi="Twinkl" w:cs="Arial"/>
                <w:lang w:eastAsia="en-GB"/>
              </w:rPr>
              <w:t xml:space="preserve">and it can make you feel a bit stressed. </w:t>
            </w:r>
            <w:r w:rsidR="00944786" w:rsidRPr="00551F79">
              <w:rPr>
                <w:rFonts w:ascii="Twinkl" w:eastAsia="Times New Roman" w:hAnsi="Twinkl" w:cs="Arial"/>
                <w:lang w:eastAsia="en-GB"/>
              </w:rPr>
              <w:t xml:space="preserve">Have a look at some different breathing activities that can help </w:t>
            </w:r>
            <w:r w:rsidR="0094380D">
              <w:rPr>
                <w:rFonts w:ascii="Twinkl" w:eastAsia="Times New Roman" w:hAnsi="Twinkl" w:cs="Arial"/>
                <w:lang w:eastAsia="en-GB"/>
              </w:rPr>
              <w:t>you to</w:t>
            </w:r>
            <w:r w:rsidR="00944786" w:rsidRPr="00551F79">
              <w:rPr>
                <w:rFonts w:ascii="Twinkl" w:eastAsia="Times New Roman" w:hAnsi="Twinkl" w:cs="Arial"/>
                <w:lang w:eastAsia="en-GB"/>
              </w:rPr>
              <w:t xml:space="preserve"> feel </w:t>
            </w:r>
            <w:r w:rsidR="0094380D">
              <w:rPr>
                <w:rFonts w:ascii="Twinkl" w:eastAsia="Times New Roman" w:hAnsi="Twinkl" w:cs="Arial"/>
                <w:lang w:eastAsia="en-GB"/>
              </w:rPr>
              <w:t xml:space="preserve">more </w:t>
            </w:r>
            <w:r w:rsidR="00944786" w:rsidRPr="00551F79">
              <w:rPr>
                <w:rFonts w:ascii="Twinkl" w:eastAsia="Times New Roman" w:hAnsi="Twinkl" w:cs="Arial"/>
                <w:lang w:eastAsia="en-GB"/>
              </w:rPr>
              <w:t xml:space="preserve">relaxed and focused, just like the Mole said in the story. </w:t>
            </w:r>
          </w:p>
          <w:p w14:paraId="3FA45E29" w14:textId="5FED817F" w:rsidR="00705E70" w:rsidRPr="00762544" w:rsidRDefault="00944786" w:rsidP="00551F79">
            <w:pPr>
              <w:pStyle w:val="ListParagraph"/>
              <w:spacing w:before="45"/>
              <w:ind w:left="360"/>
              <w:rPr>
                <w:rFonts w:ascii="Twinkl" w:eastAsia="Times New Roman" w:hAnsi="Twinkl" w:cs="Arial"/>
                <w:lang w:eastAsia="en-GB"/>
              </w:rPr>
            </w:pPr>
            <w:r w:rsidRPr="00944786">
              <w:rPr>
                <w:rFonts w:ascii="Twinkl" w:eastAsia="Times New Roman" w:hAnsi="Twinkl" w:cs="Arial"/>
                <w:b/>
                <w:bCs/>
                <w:lang w:eastAsia="en-GB"/>
              </w:rPr>
              <w:t xml:space="preserve">Can you make up a breathing activity of your own? Can you </w:t>
            </w:r>
            <w:r w:rsidR="00951498">
              <w:rPr>
                <w:rFonts w:ascii="Twinkl" w:eastAsia="Times New Roman" w:hAnsi="Twinkl" w:cs="Arial"/>
                <w:b/>
                <w:bCs/>
                <w:lang w:eastAsia="en-GB"/>
              </w:rPr>
              <w:t xml:space="preserve">write some instructions </w:t>
            </w:r>
            <w:r w:rsidR="0094380D">
              <w:rPr>
                <w:rFonts w:ascii="Twinkl" w:eastAsia="Times New Roman" w:hAnsi="Twinkl" w:cs="Arial"/>
                <w:b/>
                <w:bCs/>
                <w:lang w:eastAsia="en-GB"/>
              </w:rPr>
              <w:t xml:space="preserve">to </w:t>
            </w:r>
            <w:r w:rsidRPr="00944786">
              <w:rPr>
                <w:rFonts w:ascii="Twinkl" w:eastAsia="Times New Roman" w:hAnsi="Twinkl" w:cs="Arial"/>
                <w:b/>
                <w:bCs/>
                <w:lang w:eastAsia="en-GB"/>
              </w:rPr>
              <w:t>explain it to someone else?</w:t>
            </w:r>
            <w:bookmarkEnd w:id="0"/>
          </w:p>
        </w:tc>
        <w:tc>
          <w:tcPr>
            <w:tcW w:w="1985" w:type="dxa"/>
          </w:tcPr>
          <w:p w14:paraId="1FBD147A" w14:textId="77777777" w:rsidR="00705E70" w:rsidRPr="00762544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2358" w:type="dxa"/>
          </w:tcPr>
          <w:p w14:paraId="33C74E09" w14:textId="77777777" w:rsidR="00705E70" w:rsidRPr="00762544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705E70" w:rsidRPr="00762544" w14:paraId="06455D86" w14:textId="77777777" w:rsidTr="00CE1421">
        <w:trPr>
          <w:trHeight w:val="1019"/>
        </w:trPr>
        <w:tc>
          <w:tcPr>
            <w:tcW w:w="4673" w:type="dxa"/>
          </w:tcPr>
          <w:p w14:paraId="56322A1C" w14:textId="75C05F45" w:rsidR="00CE1421" w:rsidRDefault="00BA5347" w:rsidP="00BA5347">
            <w:pPr>
              <w:pStyle w:val="ListParagraph"/>
              <w:numPr>
                <w:ilvl w:val="0"/>
                <w:numId w:val="1"/>
              </w:numPr>
              <w:spacing w:before="45"/>
              <w:rPr>
                <w:rFonts w:ascii="Twinkl" w:eastAsia="Times New Roman" w:hAnsi="Twinkl" w:cs="Arial"/>
                <w:lang w:eastAsia="en-GB"/>
              </w:rPr>
            </w:pPr>
            <w:r>
              <w:rPr>
                <w:rFonts w:ascii="Twinkl" w:eastAsia="Times New Roman" w:hAnsi="Twinkl" w:cs="Arial"/>
                <w:lang w:eastAsia="en-GB"/>
              </w:rPr>
              <w:t>In the story, Horse says that the bravest thing he has ever sai</w:t>
            </w:r>
            <w:r w:rsidR="0094380D">
              <w:rPr>
                <w:rFonts w:ascii="Twinkl" w:eastAsia="Times New Roman" w:hAnsi="Twinkl" w:cs="Arial"/>
                <w:lang w:eastAsia="en-GB"/>
              </w:rPr>
              <w:t>d is when he asked for help</w:t>
            </w:r>
            <w:r>
              <w:rPr>
                <w:rFonts w:ascii="Twinkl" w:eastAsia="Times New Roman" w:hAnsi="Twinkl" w:cs="Arial"/>
                <w:lang w:eastAsia="en-GB"/>
              </w:rPr>
              <w:t xml:space="preserve">. </w:t>
            </w:r>
          </w:p>
          <w:p w14:paraId="04D5D747" w14:textId="5D3E9036" w:rsidR="00705E70" w:rsidRPr="00BA5347" w:rsidRDefault="00CE1421" w:rsidP="00CE1421">
            <w:pPr>
              <w:pStyle w:val="ListParagraph"/>
              <w:spacing w:before="45"/>
              <w:ind w:left="360"/>
              <w:rPr>
                <w:rFonts w:ascii="Twinkl" w:eastAsia="Times New Roman" w:hAnsi="Twinkl" w:cs="Arial"/>
                <w:lang w:eastAsia="en-GB"/>
              </w:rPr>
            </w:pPr>
            <w:r>
              <w:rPr>
                <w:rFonts w:ascii="Twinkl" w:eastAsia="Times New Roman" w:hAnsi="Twinkl" w:cs="Arial"/>
                <w:lang w:eastAsia="en-GB"/>
              </w:rPr>
              <w:t>Share your thoughts on ways that you could be brave and who you can go to for help</w:t>
            </w:r>
            <w:r w:rsidR="0094380D">
              <w:rPr>
                <w:rFonts w:ascii="Twinkl" w:eastAsia="Times New Roman" w:hAnsi="Twinkl" w:cs="Arial"/>
                <w:lang w:eastAsia="en-GB"/>
              </w:rPr>
              <w:t xml:space="preserve"> if you need it.</w:t>
            </w:r>
          </w:p>
        </w:tc>
        <w:tc>
          <w:tcPr>
            <w:tcW w:w="1985" w:type="dxa"/>
          </w:tcPr>
          <w:p w14:paraId="1AB0611D" w14:textId="77777777" w:rsidR="00705E70" w:rsidRPr="00762544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2358" w:type="dxa"/>
          </w:tcPr>
          <w:p w14:paraId="7B8A5E02" w14:textId="77777777" w:rsidR="00705E70" w:rsidRPr="00762544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</w:tbl>
    <w:p w14:paraId="7279A404" w14:textId="77777777" w:rsidR="00A72F9B" w:rsidRPr="00762544" w:rsidRDefault="00A72F9B" w:rsidP="00A72F9B">
      <w:pPr>
        <w:spacing w:before="45" w:after="0" w:line="240" w:lineRule="auto"/>
        <w:rPr>
          <w:rFonts w:ascii="Twinkl" w:eastAsia="Times New Roman" w:hAnsi="Twinkl" w:cs="Arial"/>
          <w:sz w:val="24"/>
          <w:szCs w:val="24"/>
          <w:lang w:eastAsia="en-GB"/>
        </w:rPr>
      </w:pPr>
    </w:p>
    <w:p w14:paraId="0216E574" w14:textId="63F88676" w:rsidR="00944786" w:rsidRDefault="00255E9D" w:rsidP="00A72F9B">
      <w:pPr>
        <w:spacing w:before="45" w:after="0" w:line="240" w:lineRule="auto"/>
        <w:rPr>
          <w:rFonts w:ascii="Twinkl" w:eastAsia="Times New Roman" w:hAnsi="Twinkl" w:cs="Arial"/>
          <w:sz w:val="24"/>
          <w:szCs w:val="24"/>
          <w:lang w:eastAsia="en-GB"/>
        </w:rPr>
      </w:pPr>
      <w:r w:rsidRPr="00762544">
        <w:rPr>
          <w:rFonts w:ascii="Twinkl" w:eastAsia="Times New Roman" w:hAnsi="Twinkl" w:cs="Arial"/>
          <w:sz w:val="24"/>
          <w:szCs w:val="24"/>
          <w:lang w:eastAsia="en-GB"/>
        </w:rPr>
        <w:t>Please see the corresponding resources to support the children with these activities.</w:t>
      </w:r>
    </w:p>
    <w:p w14:paraId="61697300" w14:textId="436D5501" w:rsidR="00A72F9B" w:rsidRDefault="00A72F9B" w:rsidP="00A72F9B">
      <w:pPr>
        <w:spacing w:before="45" w:after="0" w:line="240" w:lineRule="auto"/>
        <w:rPr>
          <w:rFonts w:ascii="Twinkl" w:eastAsia="Times New Roman" w:hAnsi="Twinkl" w:cs="Arial"/>
          <w:sz w:val="24"/>
          <w:szCs w:val="24"/>
          <w:lang w:eastAsia="en-GB"/>
        </w:rPr>
      </w:pPr>
      <w:r w:rsidRPr="00762544">
        <w:rPr>
          <w:rFonts w:ascii="Twinkl" w:eastAsia="Times New Roman" w:hAnsi="Twinkl" w:cs="Arial"/>
          <w:sz w:val="24"/>
          <w:szCs w:val="24"/>
          <w:lang w:eastAsia="en-GB"/>
        </w:rPr>
        <w:t xml:space="preserve">Don’t forget to share your amazing work on Class Dojo! </w:t>
      </w:r>
    </w:p>
    <w:sectPr w:rsidR="00A72F9B" w:rsidSect="00854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21EF3"/>
    <w:multiLevelType w:val="multilevel"/>
    <w:tmpl w:val="55D2E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9B"/>
    <w:rsid w:val="00063A36"/>
    <w:rsid w:val="00152F96"/>
    <w:rsid w:val="0017170D"/>
    <w:rsid w:val="00255E9D"/>
    <w:rsid w:val="00491ECF"/>
    <w:rsid w:val="004A4D81"/>
    <w:rsid w:val="00551F79"/>
    <w:rsid w:val="00592440"/>
    <w:rsid w:val="005E4FDA"/>
    <w:rsid w:val="00705E70"/>
    <w:rsid w:val="00762544"/>
    <w:rsid w:val="0085480C"/>
    <w:rsid w:val="00871513"/>
    <w:rsid w:val="0094380D"/>
    <w:rsid w:val="00944786"/>
    <w:rsid w:val="00951498"/>
    <w:rsid w:val="00975B75"/>
    <w:rsid w:val="00A72F9B"/>
    <w:rsid w:val="00AD6A9F"/>
    <w:rsid w:val="00BA5347"/>
    <w:rsid w:val="00CE1421"/>
    <w:rsid w:val="00FA2E00"/>
    <w:rsid w:val="00FB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3AA3"/>
  <w15:docId w15:val="{C90400FE-108F-44C6-80BF-E59F4E86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B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5B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2E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1F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38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81b4i9jQh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Swain</dc:creator>
  <cp:keywords/>
  <dc:description/>
  <cp:lastModifiedBy>Laura Swain</cp:lastModifiedBy>
  <cp:revision>6</cp:revision>
  <dcterms:created xsi:type="dcterms:W3CDTF">2020-05-20T13:53:00Z</dcterms:created>
  <dcterms:modified xsi:type="dcterms:W3CDTF">2020-05-20T14:33:00Z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-1619594044</vt:i4>
  </property>
</Properties>
</file>